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AE6DE" w14:textId="77777777" w:rsidR="00660B10" w:rsidRDefault="0097241D" w:rsidP="004438FA">
      <w:pPr>
        <w:jc w:val="center"/>
        <w:rPr>
          <w:b/>
          <w:sz w:val="28"/>
        </w:rPr>
      </w:pPr>
      <w:r w:rsidRPr="0097241D">
        <w:rPr>
          <w:b/>
          <w:sz w:val="28"/>
        </w:rPr>
        <w:t>Neighborhood Fragility Index</w:t>
      </w:r>
    </w:p>
    <w:p w14:paraId="7E17922F" w14:textId="77777777" w:rsidR="00875531" w:rsidRPr="004438FA" w:rsidRDefault="00875531" w:rsidP="004438FA">
      <w:pPr>
        <w:jc w:val="center"/>
        <w:rPr>
          <w:b/>
          <w:sz w:val="28"/>
        </w:rPr>
      </w:pPr>
      <w:r>
        <w:rPr>
          <w:b/>
          <w:sz w:val="28"/>
        </w:rPr>
        <w:t>Methodology Note</w:t>
      </w:r>
    </w:p>
    <w:p w14:paraId="69501679" w14:textId="77777777" w:rsidR="00875531" w:rsidRPr="00553316" w:rsidRDefault="00875531" w:rsidP="00F16FC9">
      <w:pPr>
        <w:autoSpaceDE w:val="0"/>
        <w:autoSpaceDN w:val="0"/>
        <w:adjustRightInd w:val="0"/>
        <w:spacing w:after="0" w:line="240" w:lineRule="auto"/>
        <w:rPr>
          <w:b/>
          <w:bCs/>
        </w:rPr>
      </w:pPr>
      <w:r w:rsidRPr="00553316">
        <w:rPr>
          <w:b/>
          <w:bCs/>
        </w:rPr>
        <w:t>Introduction:</w:t>
      </w:r>
    </w:p>
    <w:p w14:paraId="407B1479" w14:textId="77777777" w:rsidR="00453D29" w:rsidRDefault="00875531" w:rsidP="00F16FC9">
      <w:pPr>
        <w:autoSpaceDE w:val="0"/>
        <w:autoSpaceDN w:val="0"/>
        <w:adjustRightInd w:val="0"/>
        <w:spacing w:after="0" w:line="240" w:lineRule="auto"/>
      </w:pPr>
      <w:r>
        <w:t>It is well established in the research that neighborhood quality has an impact on the trajectory of conflict and post-conflict recovery for countries affected by conflict</w:t>
      </w:r>
      <w:r w:rsidR="009C51E8">
        <w:t>.</w:t>
      </w:r>
      <w:r w:rsidR="00453D29">
        <w:t xml:space="preserve"> </w:t>
      </w:r>
      <w:r w:rsidR="004438FA">
        <w:t xml:space="preserve">According to a Murdoch and Sandler (2004), </w:t>
      </w:r>
      <w:r w:rsidR="003B4389" w:rsidRPr="002B2B7E">
        <w:t>neighbors within a radius of 800 km they find that `a civil war at home is associated with a decline in economic growth of 0.1648, while and additional civil war in a neighbor is associated with a decline of approximately 0.05 or about 3</w:t>
      </w:r>
      <w:r w:rsidR="006872C9">
        <w:t>0 % of the home-country effect'.</w:t>
      </w:r>
      <w:r w:rsidR="007E0F79">
        <w:t xml:space="preserve"> </w:t>
      </w:r>
      <w:r w:rsidR="009C51E8">
        <w:t>Moreover,</w:t>
      </w:r>
      <w:r w:rsidR="00F16FC9">
        <w:t xml:space="preserve"> </w:t>
      </w:r>
      <w:r w:rsidR="009C51E8">
        <w:t xml:space="preserve">Murdoch and </w:t>
      </w:r>
      <w:r w:rsidR="00F16FC9" w:rsidRPr="00F16FC9">
        <w:t>Sandler (2002, p. 96) contend that a neighboring civil war affects GDP dire</w:t>
      </w:r>
      <w:r w:rsidR="009C51E8">
        <w:t xml:space="preserve">ctly and indirectly. The direct </w:t>
      </w:r>
      <w:r w:rsidR="00F16FC9" w:rsidRPr="00F16FC9">
        <w:t>effect is from the collateral damage whereby battles close to the border dest</w:t>
      </w:r>
      <w:r w:rsidR="00F16FC9">
        <w:t>roy infrastructure and capital. T</w:t>
      </w:r>
      <w:r w:rsidR="00F16FC9" w:rsidRPr="00F16FC9">
        <w:t>he indirect effect occurs by increasing the `perceived risk to would-be inve</w:t>
      </w:r>
      <w:r w:rsidR="00F16FC9">
        <w:t xml:space="preserve">stors and divert foreign direct </w:t>
      </w:r>
      <w:r w:rsidR="00F16FC9" w:rsidRPr="00F16FC9">
        <w:t>investment away from neighbors at peace'.</w:t>
      </w:r>
      <w:r w:rsidR="009C51E8">
        <w:t xml:space="preserve"> </w:t>
      </w:r>
      <w:proofErr w:type="gramStart"/>
      <w:r w:rsidR="009C51E8">
        <w:t>So</w:t>
      </w:r>
      <w:proofErr w:type="gramEnd"/>
      <w:r w:rsidR="009C51E8">
        <w:t xml:space="preserve"> we can tell that a peaceful neighborhood can help creating a stabilized environment and have the possibility to help pulling fragility states out of fragilities.</w:t>
      </w:r>
    </w:p>
    <w:p w14:paraId="4CCD2ABE" w14:textId="77777777" w:rsidR="00875531" w:rsidRDefault="00875531" w:rsidP="00F16FC9">
      <w:pPr>
        <w:autoSpaceDE w:val="0"/>
        <w:autoSpaceDN w:val="0"/>
        <w:adjustRightInd w:val="0"/>
        <w:spacing w:after="0" w:line="240" w:lineRule="auto"/>
      </w:pPr>
    </w:p>
    <w:p w14:paraId="75ED8B1E" w14:textId="77777777" w:rsidR="00B95A8D" w:rsidRDefault="00875531" w:rsidP="00875531">
      <w:pPr>
        <w:autoSpaceDE w:val="0"/>
        <w:autoSpaceDN w:val="0"/>
        <w:adjustRightInd w:val="0"/>
        <w:spacing w:after="0" w:line="240" w:lineRule="auto"/>
      </w:pPr>
      <w:r>
        <w:t xml:space="preserve">The quality of the neighborhood affects the trajectory of FCS countries through two channels: (1) A fragile neighborhood may increase the fragility of the affected country and perpetuate the conflict through illegal flows of weapons and fighters; (2) A stable neighborhood can provide the FCS countries with trading partners during and immediately after the conflict. It can also be a source of investment flows. </w:t>
      </w:r>
    </w:p>
    <w:p w14:paraId="34FF04C5" w14:textId="77777777" w:rsidR="00875531" w:rsidRDefault="00875531" w:rsidP="00875531">
      <w:pPr>
        <w:autoSpaceDE w:val="0"/>
        <w:autoSpaceDN w:val="0"/>
        <w:adjustRightInd w:val="0"/>
        <w:spacing w:after="0" w:line="240" w:lineRule="auto"/>
      </w:pPr>
    </w:p>
    <w:p w14:paraId="3666D19C" w14:textId="77777777" w:rsidR="00875531" w:rsidRDefault="00875531" w:rsidP="00875531">
      <w:pPr>
        <w:autoSpaceDE w:val="0"/>
        <w:autoSpaceDN w:val="0"/>
        <w:adjustRightInd w:val="0"/>
        <w:spacing w:after="0" w:line="240" w:lineRule="auto"/>
      </w:pPr>
      <w:r>
        <w:t>To capture this determinant of the investment risk and opportunity, we have developed a Neighborhood Fragility Index (NFI) using the Fragile States Index of the Fund for Peace (FFP)</w:t>
      </w:r>
      <w:r w:rsidR="00553316">
        <w:t xml:space="preserve">. This note describes the method by which this index has been calculated. </w:t>
      </w:r>
    </w:p>
    <w:p w14:paraId="2184118F" w14:textId="77777777" w:rsidR="00553316" w:rsidRPr="002B2B7E" w:rsidRDefault="00553316" w:rsidP="00875531">
      <w:pPr>
        <w:autoSpaceDE w:val="0"/>
        <w:autoSpaceDN w:val="0"/>
        <w:adjustRightInd w:val="0"/>
        <w:spacing w:after="0" w:line="240" w:lineRule="auto"/>
      </w:pPr>
    </w:p>
    <w:p w14:paraId="2B418DC0" w14:textId="77777777" w:rsidR="00875531" w:rsidRPr="00553316" w:rsidRDefault="00553316" w:rsidP="00207749">
      <w:pPr>
        <w:rPr>
          <w:b/>
          <w:bCs/>
        </w:rPr>
      </w:pPr>
      <w:r>
        <w:rPr>
          <w:b/>
          <w:bCs/>
        </w:rPr>
        <w:t>Methodology:</w:t>
      </w:r>
    </w:p>
    <w:p w14:paraId="0CE7C689" w14:textId="699BBC38" w:rsidR="00207749" w:rsidRDefault="006102DC" w:rsidP="00207749">
      <w:r>
        <w:t>Fragil</w:t>
      </w:r>
      <w:r w:rsidR="00CF1468">
        <w:t>e</w:t>
      </w:r>
      <w:r>
        <w:t xml:space="preserve"> States Index</w:t>
      </w:r>
      <w:r w:rsidR="00660B10">
        <w:t xml:space="preserve"> from Fund for Peace (FFP)</w:t>
      </w:r>
      <w:r w:rsidR="00CF1468">
        <w:t xml:space="preserve">, which </w:t>
      </w:r>
      <w:r w:rsidR="00796982">
        <w:t>measures</w:t>
      </w:r>
      <w:r w:rsidR="00207749">
        <w:t xml:space="preserve"> fragility from four prospects</w:t>
      </w:r>
      <w:r w:rsidR="00CF1468">
        <w:t xml:space="preserve">: </w:t>
      </w:r>
      <w:r>
        <w:t>Economic, Security, Political and</w:t>
      </w:r>
      <w:r w:rsidR="00660B10">
        <w:t xml:space="preserve"> </w:t>
      </w:r>
      <w:r>
        <w:t xml:space="preserve">Cohesion. </w:t>
      </w:r>
      <w:r w:rsidR="00207749">
        <w:t>NFI</w:t>
      </w:r>
      <w:r w:rsidR="004E7D63">
        <w:t xml:space="preserve"> accounts for </w:t>
      </w:r>
      <w:r w:rsidR="00553316">
        <w:t xml:space="preserve">the fragility of </w:t>
      </w:r>
      <w:r w:rsidR="004E7D63">
        <w:t xml:space="preserve">bordering countries, and non-bordering countries that are within </w:t>
      </w:r>
      <w:r w:rsidR="00533670">
        <w:t>1000</w:t>
      </w:r>
      <w:r w:rsidR="004E7D63">
        <w:t xml:space="preserve"> miles </w:t>
      </w:r>
      <w:r w:rsidR="00533670">
        <w:t xml:space="preserve">(1609 kilometers) </w:t>
      </w:r>
      <w:r w:rsidR="00570336">
        <w:t xml:space="preserve">from </w:t>
      </w:r>
      <w:r w:rsidR="004E7D63">
        <w:t>the capital</w:t>
      </w:r>
      <w:r w:rsidR="00570336">
        <w:t xml:space="preserve"> cities</w:t>
      </w:r>
      <w:r w:rsidR="0038583A">
        <w:t xml:space="preserve">. </w:t>
      </w:r>
      <w:r w:rsidR="00553316">
        <w:t xml:space="preserve">Unlike Murdoch and Sandler, who </w:t>
      </w:r>
      <w:r w:rsidR="006872C9">
        <w:t>use 500 miles in their research, w</w:t>
      </w:r>
      <w:r w:rsidR="00533670">
        <w:t xml:space="preserve">e use </w:t>
      </w:r>
      <w:r w:rsidR="006872C9">
        <w:t>1000 miles instead</w:t>
      </w:r>
      <w:r w:rsidR="00553316">
        <w:t xml:space="preserve">. This is to account for the fact that </w:t>
      </w:r>
      <w:r w:rsidR="00207749">
        <w:t>precise border</w:t>
      </w:r>
      <w:r w:rsidR="00570336">
        <w:t xml:space="preserve"> geographic</w:t>
      </w:r>
      <w:r w:rsidR="00207749">
        <w:t xml:space="preserve"> data</w:t>
      </w:r>
      <w:r w:rsidR="00553316">
        <w:t xml:space="preserve"> is lacking which the </w:t>
      </w:r>
      <w:r w:rsidR="00207749">
        <w:t xml:space="preserve">distance between the </w:t>
      </w:r>
      <w:r w:rsidR="00553316">
        <w:t xml:space="preserve">key population centers </w:t>
      </w:r>
      <w:r w:rsidR="00207749">
        <w:t xml:space="preserve">of </w:t>
      </w:r>
      <w:r w:rsidR="00553316">
        <w:t xml:space="preserve">any </w:t>
      </w:r>
      <w:r w:rsidR="00207749">
        <w:t>two countries</w:t>
      </w:r>
      <w:r w:rsidR="00553316">
        <w:t xml:space="preserve"> is available more reliably. </w:t>
      </w:r>
      <w:r w:rsidR="00207749" w:rsidRPr="00207749">
        <w:t xml:space="preserve"> </w:t>
      </w:r>
      <w:r w:rsidR="00207749">
        <w:t>Therefore, using 500 miles radius ran</w:t>
      </w:r>
      <w:r w:rsidR="00553316">
        <w:t xml:space="preserve">ge, we may miss some significant neighboring countries in terms of impact of the target FCS’s risk and opportunity. </w:t>
      </w:r>
    </w:p>
    <w:p w14:paraId="32B829B2" w14:textId="77777777" w:rsidR="00207749" w:rsidRDefault="00570336">
      <w:r>
        <w:t xml:space="preserve">Distance </w:t>
      </w:r>
      <w:r w:rsidR="00553316">
        <w:t>is a key element of the NFI</w:t>
      </w:r>
      <w:r>
        <w:t xml:space="preserve">. </w:t>
      </w:r>
      <w:r w:rsidR="00207749">
        <w:t xml:space="preserve">Closer countries </w:t>
      </w:r>
      <w:r w:rsidR="00553316">
        <w:t xml:space="preserve">have </w:t>
      </w:r>
      <w:r w:rsidR="00207749">
        <w:t>more weight</w:t>
      </w:r>
      <w:r>
        <w:t xml:space="preserve"> in </w:t>
      </w:r>
      <w:r w:rsidR="00553316">
        <w:t xml:space="preserve">determining the NFI. </w:t>
      </w:r>
      <w:r w:rsidR="00207749">
        <w:t xml:space="preserve">Since the indicator </w:t>
      </w:r>
      <w:r w:rsidR="00553316">
        <w:t>is focused on the</w:t>
      </w:r>
      <w:r w:rsidR="00207749">
        <w:t xml:space="preserve"> quality of </w:t>
      </w:r>
      <w:r w:rsidR="00553316">
        <w:t xml:space="preserve">the </w:t>
      </w:r>
      <w:r w:rsidR="00207749">
        <w:t>neighborhood</w:t>
      </w:r>
      <w:r>
        <w:t xml:space="preserve"> in terms of fragility</w:t>
      </w:r>
      <w:r w:rsidR="00553316">
        <w:t>,</w:t>
      </w:r>
      <w:r w:rsidR="00207749">
        <w:t xml:space="preserve"> size </w:t>
      </w:r>
      <w:r w:rsidR="00553316">
        <w:t xml:space="preserve">was deemed irrelevant for the purposes of calculating </w:t>
      </w:r>
      <w:r>
        <w:t>this i</w:t>
      </w:r>
      <w:r w:rsidR="00207749">
        <w:t xml:space="preserve">ndex. </w:t>
      </w:r>
      <w:r w:rsidR="00553316">
        <w:t xml:space="preserve">(Note. </w:t>
      </w:r>
      <w:r>
        <w:rPr>
          <w:rFonts w:hint="eastAsia"/>
        </w:rPr>
        <w:t>The</w:t>
      </w:r>
      <w:r>
        <w:t xml:space="preserve"> neighborhood market size </w:t>
      </w:r>
      <w:r w:rsidR="00553316">
        <w:t xml:space="preserve">is </w:t>
      </w:r>
      <w:r w:rsidR="00CA5532">
        <w:t>part of a data toolkit that assesses FCS countries investment opportunities)</w:t>
      </w:r>
      <w:r>
        <w:t>.</w:t>
      </w:r>
    </w:p>
    <w:p w14:paraId="50A40E1D" w14:textId="4292DE59" w:rsidR="00B95A8D" w:rsidRDefault="00D94FE7">
      <w:r>
        <w:t xml:space="preserve">Using </w:t>
      </w:r>
      <w:r w:rsidR="005703E6">
        <w:t xml:space="preserve">We </w:t>
      </w:r>
      <w:r>
        <w:t xml:space="preserve">use </w:t>
      </w:r>
      <w:r w:rsidR="005703E6">
        <w:t xml:space="preserve">the distance data from CEPII, </w:t>
      </w:r>
      <w:r w:rsidR="00533670">
        <w:t>If the two countries are bordered and two most important cities are within 1000 miles radius, then we weight it as 1, if the two countries are bordered but two most important cities are farther than 1000 miles, then we weight by distance as</w:t>
      </w:r>
      <w:r>
        <w:t xml:space="preserve"> follows</w:t>
      </w:r>
      <w:r w:rsidR="00533670">
        <w:t xml:space="preserve">: </w:t>
      </w:r>
    </w:p>
    <w:p w14:paraId="40BE3FD5" w14:textId="1102A92F" w:rsidR="00B95A8D" w:rsidRPr="002B2B7E" w:rsidRDefault="00533670" w:rsidP="002B2B7E">
      <w:pPr>
        <w:jc w:val="center"/>
        <w:rPr>
          <w:i/>
        </w:rPr>
      </w:pPr>
      <w:r w:rsidRPr="002B2B7E">
        <w:rPr>
          <w:i/>
        </w:rPr>
        <w:lastRenderedPageBreak/>
        <w:t>(</w:t>
      </w:r>
      <w:r w:rsidR="00B95A8D" w:rsidRPr="002B2B7E">
        <w:rPr>
          <w:i/>
        </w:rPr>
        <w:t xml:space="preserve">max </w:t>
      </w:r>
      <w:proofErr w:type="spellStart"/>
      <w:r w:rsidR="00B95A8D" w:rsidRPr="002B2B7E">
        <w:rPr>
          <w:i/>
        </w:rPr>
        <w:t>dist</w:t>
      </w:r>
      <w:proofErr w:type="spellEnd"/>
      <w:r w:rsidR="00B95A8D" w:rsidRPr="002B2B7E">
        <w:rPr>
          <w:i/>
        </w:rPr>
        <w:t xml:space="preserve"> of the world</w:t>
      </w:r>
      <w:r w:rsidR="00D94FE7">
        <w:rPr>
          <w:rStyle w:val="FootnoteReference"/>
          <w:i/>
        </w:rPr>
        <w:footnoteReference w:id="1"/>
      </w:r>
      <w:r w:rsidR="00B95A8D" w:rsidRPr="002B2B7E">
        <w:rPr>
          <w:i/>
        </w:rPr>
        <w:t xml:space="preserve"> </w:t>
      </w:r>
      <w:r w:rsidRPr="002B2B7E">
        <w:rPr>
          <w:i/>
        </w:rPr>
        <w:t>- distance between two most important cities</w:t>
      </w:r>
      <w:r w:rsidR="00B95A8D" w:rsidRPr="002B2B7E">
        <w:rPr>
          <w:i/>
        </w:rPr>
        <w:t xml:space="preserve">)/max </w:t>
      </w:r>
      <w:proofErr w:type="spellStart"/>
      <w:r w:rsidR="00B95A8D" w:rsidRPr="002B2B7E">
        <w:rPr>
          <w:i/>
        </w:rPr>
        <w:t>dist</w:t>
      </w:r>
      <w:proofErr w:type="spellEnd"/>
    </w:p>
    <w:p w14:paraId="5DA3AB4A" w14:textId="32E3B871" w:rsidR="00B95A8D" w:rsidRDefault="00D94FE7">
      <w:r>
        <w:t>The rationale for this is that while some</w:t>
      </w:r>
      <w:r w:rsidR="00D97263">
        <w:t xml:space="preserve"> countries a</w:t>
      </w:r>
      <w:r>
        <w:t xml:space="preserve">re bordered, </w:t>
      </w:r>
      <w:r w:rsidR="00D97263">
        <w:t>t</w:t>
      </w:r>
      <w:r w:rsidR="00F16FC9">
        <w:t xml:space="preserve">he most important cities are not </w:t>
      </w:r>
      <w:r>
        <w:t>with</w:t>
      </w:r>
      <w:r w:rsidR="00F16FC9">
        <w:t>in the</w:t>
      </w:r>
      <w:r>
        <w:t xml:space="preserve"> 1000</w:t>
      </w:r>
      <w:r w:rsidR="00F16FC9">
        <w:t xml:space="preserve"> radius</w:t>
      </w:r>
      <w:r w:rsidR="00D97263">
        <w:t>,</w:t>
      </w:r>
      <w:r>
        <w:t xml:space="preserve"> like Kabul (</w:t>
      </w:r>
      <w:r w:rsidR="009C51E8">
        <w:t>Afgh</w:t>
      </w:r>
      <w:bookmarkStart w:id="0" w:name="_GoBack"/>
      <w:bookmarkEnd w:id="0"/>
      <w:r w:rsidR="009C51E8">
        <w:t>anistan</w:t>
      </w:r>
      <w:r>
        <w:t xml:space="preserve">) and </w:t>
      </w:r>
      <w:r w:rsidR="00B8135B">
        <w:t>Beijing (</w:t>
      </w:r>
      <w:r>
        <w:t>China)</w:t>
      </w:r>
      <w:r w:rsidR="009C51E8">
        <w:t xml:space="preserve"> </w:t>
      </w:r>
      <w:r w:rsidR="00D97263">
        <w:t xml:space="preserve">the influence </w:t>
      </w:r>
      <w:r w:rsidR="009C51E8">
        <w:t xml:space="preserve">of such neighbor </w:t>
      </w:r>
      <w:r w:rsidR="00D97263">
        <w:t>will be less than those who are closer</w:t>
      </w:r>
      <w:r w:rsidR="00F16FC9">
        <w:t>, but border influence cannot be ignored</w:t>
      </w:r>
      <w:r w:rsidR="00D97263">
        <w:t xml:space="preserve">. </w:t>
      </w:r>
      <w:r w:rsidR="00F16FC9">
        <w:t>Neighborhood fragility influence through various channel</w:t>
      </w:r>
      <w:r>
        <w:t>s</w:t>
      </w:r>
      <w:r w:rsidR="00F16FC9">
        <w:t xml:space="preserve">, destabilizing the border is an important one. </w:t>
      </w:r>
      <w:r w:rsidR="00F37ADF">
        <w:t xml:space="preserve">Also, </w:t>
      </w:r>
      <w:r w:rsidR="00533670">
        <w:t xml:space="preserve">If the two countries are not bordered but </w:t>
      </w:r>
      <w:r>
        <w:t xml:space="preserve">the </w:t>
      </w:r>
      <w:r w:rsidR="00533670">
        <w:t xml:space="preserve">two most important cities are </w:t>
      </w:r>
      <w:r w:rsidR="00AC26D7">
        <w:t xml:space="preserve">no farther than 1000 miles, we use the same </w:t>
      </w:r>
      <w:r w:rsidR="00B95A8D">
        <w:t xml:space="preserve">method to weight as </w:t>
      </w:r>
      <w:r>
        <w:t>the described above</w:t>
      </w:r>
      <w:r w:rsidR="00AC26D7">
        <w:t xml:space="preserve">: </w:t>
      </w:r>
    </w:p>
    <w:p w14:paraId="6AEF18B6" w14:textId="77777777" w:rsidR="00AC26D7" w:rsidRPr="002B2B7E" w:rsidRDefault="00AC26D7" w:rsidP="002B2B7E">
      <w:pPr>
        <w:jc w:val="center"/>
        <w:rPr>
          <w:i/>
        </w:rPr>
      </w:pPr>
      <w:r w:rsidRPr="002B2B7E">
        <w:rPr>
          <w:i/>
        </w:rPr>
        <w:t>(</w:t>
      </w:r>
      <w:r w:rsidR="00B95A8D" w:rsidRPr="002B2B7E">
        <w:rPr>
          <w:i/>
        </w:rPr>
        <w:t xml:space="preserve">max </w:t>
      </w:r>
      <w:proofErr w:type="spellStart"/>
      <w:r w:rsidR="00B95A8D" w:rsidRPr="002B2B7E">
        <w:rPr>
          <w:i/>
        </w:rPr>
        <w:t>dist</w:t>
      </w:r>
      <w:proofErr w:type="spellEnd"/>
      <w:r w:rsidRPr="002B2B7E">
        <w:rPr>
          <w:i/>
        </w:rPr>
        <w:t xml:space="preserve"> - distance between two most important cities)/</w:t>
      </w:r>
      <w:r w:rsidR="00B95A8D" w:rsidRPr="002B2B7E">
        <w:rPr>
          <w:i/>
        </w:rPr>
        <w:t>max dist</w:t>
      </w:r>
      <w:r w:rsidRPr="002B2B7E">
        <w:rPr>
          <w:i/>
        </w:rPr>
        <w:t>.</w:t>
      </w:r>
    </w:p>
    <w:p w14:paraId="391D600C" w14:textId="77777777" w:rsidR="00671035" w:rsidRDefault="00B95A8D" w:rsidP="00671035">
      <w:r>
        <w:t xml:space="preserve">If two countries are </w:t>
      </w:r>
      <w:r w:rsidRPr="00671035">
        <w:rPr>
          <w:b/>
          <w:bCs/>
        </w:rPr>
        <w:t>not</w:t>
      </w:r>
      <w:r>
        <w:t xml:space="preserve"> bordered and the distance between the most important cities are farther than 1000 miles, then we do </w:t>
      </w:r>
      <w:r w:rsidRPr="00671035">
        <w:rPr>
          <w:b/>
          <w:bCs/>
        </w:rPr>
        <w:t>not</w:t>
      </w:r>
      <w:r>
        <w:t xml:space="preserve"> include this country as a neighbor in our calculation.</w:t>
      </w:r>
      <w:r w:rsidR="00671035">
        <w:t xml:space="preserve"> </w:t>
      </w:r>
    </w:p>
    <w:p w14:paraId="532C1D28" w14:textId="78D540D5" w:rsidR="00AC26D7" w:rsidRDefault="00B95A8D" w:rsidP="00671035">
      <w:r>
        <w:t>We t</w:t>
      </w:r>
      <w:r w:rsidR="00AC26D7">
        <w:t>hen multiply the FSI by weight and calculate the aggregate of the total neighborhood fragi</w:t>
      </w:r>
      <w:r w:rsidR="00671035">
        <w:t xml:space="preserve">lity of a country, then divide it </w:t>
      </w:r>
      <w:r w:rsidR="00AC26D7">
        <w:t>by the number of countries involved in each neighborhood to get the neighborhood fragility index</w:t>
      </w:r>
      <w:r w:rsidR="00671035">
        <w:t xml:space="preserve">. This allows us to </w:t>
      </w:r>
      <w:r w:rsidR="00AC26D7">
        <w:t>compare neighborhood</w:t>
      </w:r>
      <w:r w:rsidR="00671035">
        <w:t>s</w:t>
      </w:r>
      <w:r w:rsidR="00AC26D7">
        <w:t xml:space="preserve"> </w:t>
      </w:r>
      <w:r w:rsidR="00671035">
        <w:t>regardless of the number of countries.</w:t>
      </w:r>
    </w:p>
    <w:p w14:paraId="28252D15" w14:textId="353F424A" w:rsidR="00B8135B" w:rsidRDefault="00B8135B" w:rsidP="00671035"/>
    <w:p w14:paraId="40FF2B75" w14:textId="77777777" w:rsidR="00B8135B" w:rsidRDefault="00B8135B" w:rsidP="00B8135B">
      <w:pPr>
        <w:jc w:val="center"/>
      </w:pPr>
      <w:r>
        <w:rPr>
          <w:noProof/>
        </w:rPr>
        <w:drawing>
          <wp:inline distT="0" distB="0" distL="0" distR="0" wp14:anchorId="76AACB71" wp14:editId="78CD5070">
            <wp:extent cx="2554735" cy="1952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85724" cy="1976310"/>
                    </a:xfrm>
                    <a:prstGeom prst="rect">
                      <a:avLst/>
                    </a:prstGeom>
                  </pic:spPr>
                </pic:pic>
              </a:graphicData>
            </a:graphic>
          </wp:inline>
        </w:drawing>
      </w:r>
    </w:p>
    <w:p w14:paraId="1832F9EE" w14:textId="77777777" w:rsidR="00B8135B" w:rsidRPr="00BB7E6D" w:rsidRDefault="00B8135B" w:rsidP="00B8135B">
      <w:pPr>
        <w:jc w:val="center"/>
        <w:rPr>
          <w:sz w:val="16"/>
        </w:rPr>
      </w:pPr>
      <w:r w:rsidRPr="00BB7E6D">
        <w:rPr>
          <w:sz w:val="16"/>
        </w:rPr>
        <w:t>Radius of 500 miles from Kabul, Afghanistan</w:t>
      </w:r>
    </w:p>
    <w:p w14:paraId="5DBE20D8" w14:textId="77777777" w:rsidR="00B8135B" w:rsidRDefault="00B8135B" w:rsidP="00B8135B">
      <w:pPr>
        <w:jc w:val="center"/>
      </w:pPr>
      <w:r>
        <w:rPr>
          <w:noProof/>
        </w:rPr>
        <w:lastRenderedPageBreak/>
        <w:drawing>
          <wp:inline distT="0" distB="0" distL="0" distR="0" wp14:anchorId="0C0FFA18" wp14:editId="457E7EB9">
            <wp:extent cx="2476500" cy="241524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5670" cy="2433940"/>
                    </a:xfrm>
                    <a:prstGeom prst="rect">
                      <a:avLst/>
                    </a:prstGeom>
                  </pic:spPr>
                </pic:pic>
              </a:graphicData>
            </a:graphic>
          </wp:inline>
        </w:drawing>
      </w:r>
    </w:p>
    <w:p w14:paraId="61FEEE7C" w14:textId="77777777" w:rsidR="00B8135B" w:rsidRPr="00BB7E6D" w:rsidRDefault="00B8135B" w:rsidP="00B8135B">
      <w:pPr>
        <w:jc w:val="center"/>
        <w:rPr>
          <w:sz w:val="16"/>
        </w:rPr>
      </w:pPr>
      <w:r w:rsidRPr="00BB7E6D">
        <w:rPr>
          <w:sz w:val="16"/>
        </w:rPr>
        <w:t>Radius of 1000 miles from Kabul, Afghanistan</w:t>
      </w:r>
    </w:p>
    <w:p w14:paraId="7E5C2FF8" w14:textId="77777777" w:rsidR="00B8135B" w:rsidRDefault="00B8135B" w:rsidP="00B8135B">
      <w:pPr>
        <w:jc w:val="center"/>
      </w:pPr>
      <w:r w:rsidRPr="00207749">
        <w:rPr>
          <w:noProof/>
        </w:rPr>
        <w:drawing>
          <wp:inline distT="0" distB="0" distL="0" distR="0" wp14:anchorId="691E7290" wp14:editId="4CAE831F">
            <wp:extent cx="3114675" cy="2353068"/>
            <wp:effectExtent l="0" t="0" r="0" b="9525"/>
            <wp:docPr id="3" name="Content Placeholder 3">
              <a:extLst xmlns:a="http://schemas.openxmlformats.org/drawingml/2006/main">
                <a:ext uri="{FF2B5EF4-FFF2-40B4-BE49-F238E27FC236}">
                  <a16:creationId xmlns:a16="http://schemas.microsoft.com/office/drawing/2014/main" id="{B0C859F2-D52D-4508-9A3D-96816AEBA95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B0C859F2-D52D-4508-9A3D-96816AEBA95D}"/>
                        </a:ext>
                      </a:extLst>
                    </pic:cNvPr>
                    <pic:cNvPicPr>
                      <a:picLocks noGrp="1" noChangeAspect="1"/>
                    </pic:cNvPicPr>
                  </pic:nvPicPr>
                  <pic:blipFill>
                    <a:blip r:embed="rId9"/>
                    <a:stretch>
                      <a:fillRect/>
                    </a:stretch>
                  </pic:blipFill>
                  <pic:spPr>
                    <a:xfrm>
                      <a:off x="0" y="0"/>
                      <a:ext cx="3135569" cy="2368853"/>
                    </a:xfrm>
                    <a:prstGeom prst="rect">
                      <a:avLst/>
                    </a:prstGeom>
                  </pic:spPr>
                </pic:pic>
              </a:graphicData>
            </a:graphic>
          </wp:inline>
        </w:drawing>
      </w:r>
    </w:p>
    <w:p w14:paraId="31A944DD" w14:textId="77777777" w:rsidR="00B8135B" w:rsidRPr="00BB7E6D" w:rsidRDefault="00B8135B" w:rsidP="00B8135B">
      <w:pPr>
        <w:jc w:val="center"/>
        <w:rPr>
          <w:sz w:val="16"/>
        </w:rPr>
      </w:pPr>
      <w:r w:rsidRPr="00BB7E6D">
        <w:rPr>
          <w:sz w:val="16"/>
        </w:rPr>
        <w:t>Countries that contribute to Afghanistan’s Neighborhood Fragility Index, radius of 500 miles</w:t>
      </w:r>
    </w:p>
    <w:p w14:paraId="45C3B138" w14:textId="77777777" w:rsidR="00B8135B" w:rsidRDefault="00B8135B" w:rsidP="00B8135B">
      <w:pPr>
        <w:jc w:val="center"/>
      </w:pPr>
      <w:r w:rsidRPr="004A05E0">
        <w:rPr>
          <w:noProof/>
        </w:rPr>
        <w:lastRenderedPageBreak/>
        <w:drawing>
          <wp:inline distT="0" distB="0" distL="0" distR="0" wp14:anchorId="2610C9C9" wp14:editId="047BF739">
            <wp:extent cx="3086100" cy="3015721"/>
            <wp:effectExtent l="0" t="0" r="0" b="0"/>
            <wp:docPr id="4" name="Content Placeholder 3">
              <a:extLst xmlns:a="http://schemas.openxmlformats.org/drawingml/2006/main">
                <a:ext uri="{FF2B5EF4-FFF2-40B4-BE49-F238E27FC236}">
                  <a16:creationId xmlns:a16="http://schemas.microsoft.com/office/drawing/2014/main" id="{78DC0EE9-9EBA-473C-B518-0740F07113F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8DC0EE9-9EBA-473C-B518-0740F07113F1}"/>
                        </a:ext>
                      </a:extLst>
                    </pic:cNvPr>
                    <pic:cNvPicPr>
                      <a:picLocks noGrp="1" noChangeAspect="1"/>
                    </pic:cNvPicPr>
                  </pic:nvPicPr>
                  <pic:blipFill>
                    <a:blip r:embed="rId10"/>
                    <a:stretch>
                      <a:fillRect/>
                    </a:stretch>
                  </pic:blipFill>
                  <pic:spPr>
                    <a:xfrm>
                      <a:off x="0" y="0"/>
                      <a:ext cx="3104257" cy="3033464"/>
                    </a:xfrm>
                    <a:prstGeom prst="rect">
                      <a:avLst/>
                    </a:prstGeom>
                  </pic:spPr>
                </pic:pic>
              </a:graphicData>
            </a:graphic>
          </wp:inline>
        </w:drawing>
      </w:r>
    </w:p>
    <w:p w14:paraId="7F729080" w14:textId="77777777" w:rsidR="00B8135B" w:rsidRPr="00BB7E6D" w:rsidRDefault="00B8135B" w:rsidP="00B8135B">
      <w:pPr>
        <w:jc w:val="center"/>
        <w:rPr>
          <w:sz w:val="16"/>
        </w:rPr>
      </w:pPr>
      <w:r w:rsidRPr="00BB7E6D">
        <w:rPr>
          <w:sz w:val="16"/>
        </w:rPr>
        <w:t>Countries that contribute to Afghanistan’s Neighborhood Fragility Index, radius of 1000 miles</w:t>
      </w:r>
    </w:p>
    <w:p w14:paraId="56DEEB8C" w14:textId="77777777" w:rsidR="00B8135B" w:rsidRDefault="00B8135B" w:rsidP="00671035"/>
    <w:sectPr w:rsidR="00B813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E47E2" w14:textId="77777777" w:rsidR="002A5DCE" w:rsidRDefault="002A5DCE" w:rsidP="00D94FE7">
      <w:pPr>
        <w:spacing w:after="0" w:line="240" w:lineRule="auto"/>
      </w:pPr>
      <w:r>
        <w:separator/>
      </w:r>
    </w:p>
  </w:endnote>
  <w:endnote w:type="continuationSeparator" w:id="0">
    <w:p w14:paraId="45ECDDA4" w14:textId="77777777" w:rsidR="002A5DCE" w:rsidRDefault="002A5DCE" w:rsidP="00D94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5F2C5" w14:textId="77777777" w:rsidR="002A5DCE" w:rsidRDefault="002A5DCE" w:rsidP="00D94FE7">
      <w:pPr>
        <w:spacing w:after="0" w:line="240" w:lineRule="auto"/>
      </w:pPr>
      <w:r>
        <w:separator/>
      </w:r>
    </w:p>
  </w:footnote>
  <w:footnote w:type="continuationSeparator" w:id="0">
    <w:p w14:paraId="4B671B2E" w14:textId="77777777" w:rsidR="002A5DCE" w:rsidRDefault="002A5DCE" w:rsidP="00D94FE7">
      <w:pPr>
        <w:spacing w:after="0" w:line="240" w:lineRule="auto"/>
      </w:pPr>
      <w:r>
        <w:continuationSeparator/>
      </w:r>
    </w:p>
  </w:footnote>
  <w:footnote w:id="1">
    <w:p w14:paraId="2E213370" w14:textId="3D474890" w:rsidR="00D94FE7" w:rsidRDefault="00D94FE7">
      <w:pPr>
        <w:pStyle w:val="FootnoteText"/>
      </w:pPr>
      <w:r>
        <w:rPr>
          <w:rStyle w:val="FootnoteReference"/>
        </w:rPr>
        <w:footnoteRef/>
      </w:r>
      <w:r>
        <w:t xml:space="preserve"> This is calculated using the </w:t>
      </w:r>
      <w:r>
        <w:rPr>
          <w:rFonts w:hint="eastAsia"/>
        </w:rPr>
        <w:t>Equa</w:t>
      </w:r>
      <w:r>
        <w:t xml:space="preserve">tor distance of 12756 kilometers. So, the farthest distance on earth is the distance between one point and the point of the earth on the opposite to it, which should be 12756* </w:t>
      </w:r>
      <w:r>
        <w:rPr>
          <w:rFonts w:hint="eastAsia"/>
        </w:rPr>
        <w:t>π</w:t>
      </w:r>
      <w:r>
        <w:t>/2 = 20036 Kilometers.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782"/>
    <w:rsid w:val="001C3774"/>
    <w:rsid w:val="00207749"/>
    <w:rsid w:val="00221354"/>
    <w:rsid w:val="002A5DCE"/>
    <w:rsid w:val="002B2B7E"/>
    <w:rsid w:val="002D22C7"/>
    <w:rsid w:val="00321F4E"/>
    <w:rsid w:val="00326E72"/>
    <w:rsid w:val="0038583A"/>
    <w:rsid w:val="003B4389"/>
    <w:rsid w:val="004438FA"/>
    <w:rsid w:val="00453D29"/>
    <w:rsid w:val="004A05E0"/>
    <w:rsid w:val="004E7D63"/>
    <w:rsid w:val="00533670"/>
    <w:rsid w:val="00553316"/>
    <w:rsid w:val="00570336"/>
    <w:rsid w:val="005703E6"/>
    <w:rsid w:val="0059719B"/>
    <w:rsid w:val="005A60E3"/>
    <w:rsid w:val="006102DC"/>
    <w:rsid w:val="00660B10"/>
    <w:rsid w:val="00671035"/>
    <w:rsid w:val="006872C9"/>
    <w:rsid w:val="006F7F57"/>
    <w:rsid w:val="00796982"/>
    <w:rsid w:val="007E0F79"/>
    <w:rsid w:val="00847F9B"/>
    <w:rsid w:val="00875531"/>
    <w:rsid w:val="00894D6D"/>
    <w:rsid w:val="0097241D"/>
    <w:rsid w:val="009B040F"/>
    <w:rsid w:val="009C51E8"/>
    <w:rsid w:val="009E3782"/>
    <w:rsid w:val="00A74F4D"/>
    <w:rsid w:val="00AC26D7"/>
    <w:rsid w:val="00B11436"/>
    <w:rsid w:val="00B25B09"/>
    <w:rsid w:val="00B35E75"/>
    <w:rsid w:val="00B8135B"/>
    <w:rsid w:val="00B95A8D"/>
    <w:rsid w:val="00BA1A4D"/>
    <w:rsid w:val="00BB7E6D"/>
    <w:rsid w:val="00C31B28"/>
    <w:rsid w:val="00CA5532"/>
    <w:rsid w:val="00CF1468"/>
    <w:rsid w:val="00D40BA6"/>
    <w:rsid w:val="00D94FE7"/>
    <w:rsid w:val="00D97263"/>
    <w:rsid w:val="00E869DC"/>
    <w:rsid w:val="00F16FC9"/>
    <w:rsid w:val="00F37ADF"/>
    <w:rsid w:val="00F64E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1A629"/>
  <w15:chartTrackingRefBased/>
  <w15:docId w15:val="{DFA3B1CC-D8FB-4A5A-8057-161C7E3EA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660B10"/>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0B10"/>
    <w:rPr>
      <w:rFonts w:asciiTheme="majorHAnsi" w:eastAsiaTheme="majorEastAsia" w:hAnsiTheme="majorHAnsi" w:cstheme="majorBidi"/>
      <w:color w:val="2F5496" w:themeColor="accent1" w:themeShade="BF"/>
      <w:sz w:val="26"/>
      <w:szCs w:val="26"/>
      <w:lang w:val="en-GB" w:eastAsia="en-GB"/>
    </w:rPr>
  </w:style>
  <w:style w:type="paragraph" w:styleId="BalloonText">
    <w:name w:val="Balloon Text"/>
    <w:basedOn w:val="Normal"/>
    <w:link w:val="BalloonTextChar"/>
    <w:uiPriority w:val="99"/>
    <w:semiHidden/>
    <w:unhideWhenUsed/>
    <w:rsid w:val="00CF14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1468"/>
    <w:rPr>
      <w:rFonts w:ascii="Segoe UI" w:hAnsi="Segoe UI" w:cs="Segoe UI"/>
      <w:sz w:val="18"/>
      <w:szCs w:val="18"/>
    </w:rPr>
  </w:style>
  <w:style w:type="character" w:styleId="CommentReference">
    <w:name w:val="annotation reference"/>
    <w:basedOn w:val="DefaultParagraphFont"/>
    <w:uiPriority w:val="99"/>
    <w:semiHidden/>
    <w:unhideWhenUsed/>
    <w:rsid w:val="00CF1468"/>
    <w:rPr>
      <w:sz w:val="16"/>
      <w:szCs w:val="16"/>
    </w:rPr>
  </w:style>
  <w:style w:type="paragraph" w:styleId="CommentText">
    <w:name w:val="annotation text"/>
    <w:basedOn w:val="Normal"/>
    <w:link w:val="CommentTextChar"/>
    <w:uiPriority w:val="99"/>
    <w:semiHidden/>
    <w:unhideWhenUsed/>
    <w:rsid w:val="00CF1468"/>
    <w:pPr>
      <w:spacing w:line="240" w:lineRule="auto"/>
    </w:pPr>
    <w:rPr>
      <w:sz w:val="20"/>
      <w:szCs w:val="20"/>
    </w:rPr>
  </w:style>
  <w:style w:type="character" w:customStyle="1" w:styleId="CommentTextChar">
    <w:name w:val="Comment Text Char"/>
    <w:basedOn w:val="DefaultParagraphFont"/>
    <w:link w:val="CommentText"/>
    <w:uiPriority w:val="99"/>
    <w:semiHidden/>
    <w:rsid w:val="00CF1468"/>
    <w:rPr>
      <w:sz w:val="20"/>
      <w:szCs w:val="20"/>
    </w:rPr>
  </w:style>
  <w:style w:type="paragraph" w:styleId="CommentSubject">
    <w:name w:val="annotation subject"/>
    <w:basedOn w:val="CommentText"/>
    <w:next w:val="CommentText"/>
    <w:link w:val="CommentSubjectChar"/>
    <w:uiPriority w:val="99"/>
    <w:semiHidden/>
    <w:unhideWhenUsed/>
    <w:rsid w:val="00CF1468"/>
    <w:rPr>
      <w:b/>
      <w:bCs/>
    </w:rPr>
  </w:style>
  <w:style w:type="character" w:customStyle="1" w:styleId="CommentSubjectChar">
    <w:name w:val="Comment Subject Char"/>
    <w:basedOn w:val="CommentTextChar"/>
    <w:link w:val="CommentSubject"/>
    <w:uiPriority w:val="99"/>
    <w:semiHidden/>
    <w:rsid w:val="00CF1468"/>
    <w:rPr>
      <w:b/>
      <w:bCs/>
      <w:sz w:val="20"/>
      <w:szCs w:val="20"/>
    </w:rPr>
  </w:style>
  <w:style w:type="paragraph" w:styleId="FootnoteText">
    <w:name w:val="footnote text"/>
    <w:basedOn w:val="Normal"/>
    <w:link w:val="FootnoteTextChar"/>
    <w:uiPriority w:val="99"/>
    <w:semiHidden/>
    <w:unhideWhenUsed/>
    <w:rsid w:val="00D94F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4FE7"/>
    <w:rPr>
      <w:sz w:val="20"/>
      <w:szCs w:val="20"/>
    </w:rPr>
  </w:style>
  <w:style w:type="character" w:styleId="FootnoteReference">
    <w:name w:val="footnote reference"/>
    <w:basedOn w:val="DefaultParagraphFont"/>
    <w:uiPriority w:val="99"/>
    <w:semiHidden/>
    <w:unhideWhenUsed/>
    <w:rsid w:val="00D94F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7137900">
      <w:bodyDiv w:val="1"/>
      <w:marLeft w:val="0"/>
      <w:marRight w:val="0"/>
      <w:marTop w:val="0"/>
      <w:marBottom w:val="0"/>
      <w:divBdr>
        <w:top w:val="none" w:sz="0" w:space="0" w:color="auto"/>
        <w:left w:val="none" w:sz="0" w:space="0" w:color="auto"/>
        <w:bottom w:val="none" w:sz="0" w:space="0" w:color="auto"/>
        <w:right w:val="none" w:sz="0" w:space="0" w:color="auto"/>
      </w:divBdr>
    </w:div>
    <w:div w:id="167741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C886A-D355-412A-94A9-4115AD2F0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693</Words>
  <Characters>3953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Kunxiang-William Diao</dc:creator>
  <cp:keywords/>
  <dc:description/>
  <cp:lastModifiedBy>Kunxiang-William Diao</cp:lastModifiedBy>
  <cp:revision>2</cp:revision>
  <cp:lastPrinted>2018-03-05T22:24:00Z</cp:lastPrinted>
  <dcterms:created xsi:type="dcterms:W3CDTF">2018-03-05T23:19:00Z</dcterms:created>
  <dcterms:modified xsi:type="dcterms:W3CDTF">2018-03-05T23:19:00Z</dcterms:modified>
</cp:coreProperties>
</file>